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ind w:firstLine="640" w:firstLineChars="200"/>
        <w:rPr>
          <w:rFonts w:eastAsia="黑体"/>
          <w:sz w:val="32"/>
          <w:szCs w:val="32"/>
        </w:rPr>
      </w:pPr>
      <w:r>
        <w:rPr>
          <w:rFonts w:hint="eastAsia" w:eastAsia="黑体" w:cs="黑体"/>
          <w:sz w:val="32"/>
          <w:szCs w:val="32"/>
        </w:rPr>
        <w:t>法律依据</w:t>
      </w:r>
    </w:p>
    <w:p>
      <w:pPr>
        <w:snapToGrid w:val="0"/>
        <w:spacing w:line="560" w:lineRule="exact"/>
        <w:ind w:firstLine="640" w:firstLineChars="200"/>
        <w:rPr>
          <w:rFonts w:eastAsia="仿宋_GB2312"/>
          <w:sz w:val="32"/>
          <w:szCs w:val="32"/>
        </w:rPr>
      </w:pPr>
      <w:r>
        <w:rPr>
          <w:rFonts w:hint="eastAsia" w:eastAsia="仿宋_GB2312" w:cs="仿宋_GB2312"/>
          <w:sz w:val="32"/>
          <w:szCs w:val="32"/>
        </w:rPr>
        <w:t>《中华人民共和国消防法》第十五条规定。公众聚集场所投入使用、营业前消防安全检查实行告知承诺管理。公众聚集场所在投入使用、营业前，建设单位或者使用单位应当向场所所在地的县级以上地方人民政府消防救援机构申请消防安全检查，作出符合消防安全标准的承诺，提交规定的材料，并对其承诺和材料的真实性负责。</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OGYyM2EyZmM4NTU1NjkwM2VkM2JhM2Y3NTkyYjIifQ=="/>
  </w:docVars>
  <w:rsids>
    <w:rsidRoot w:val="00000000"/>
    <w:rsid w:val="14623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149</Words>
  <Characters>149</Characters>
  <Lines>0</Lines>
  <Paragraphs>0</Paragraphs>
  <TotalTime>0</TotalTime>
  <ScaleCrop>false</ScaleCrop>
  <LinksUpToDate>false</LinksUpToDate>
  <CharactersWithSpaces>149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2023-05-10T03:36:40Z</dcterms:created>
  <dc:creator>Administrator</dc:creator>
  <cp:lastModifiedBy>Administrator</cp:lastModifiedBy>
  <dcterms:modified xsi:type="dcterms:W3CDTF">2023-05-10T03:36:48Z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CCCD2729861D463DA282DA584C8E1538_12</vt:lpwstr>
  </property>
</Properties>
</file>