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640" w:firstLineChars="200"/>
        <w:rPr>
          <w:rFonts w:hint="eastAsia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条件</w:t>
      </w:r>
      <w:bookmarkStart w:id="0" w:name="_GoBack"/>
      <w:bookmarkEnd w:id="0"/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开办公众聚集场所应当符合法律法规和消防技术标准要求。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娱乐场所、互联网上网服务营业场所的设置地点还应当符合《娱乐场所管理条例》、《互联网上网服务营业场所管理条例》。</w:t>
      </w:r>
    </w:p>
    <w:p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申请材料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 w:cs="仿宋_GB2312"/>
          <w:sz w:val="32"/>
          <w:szCs w:val="32"/>
        </w:rPr>
        <w:t>公众聚集场所投入使用、营业消防安全告知承诺书；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 w:cs="仿宋_GB2312"/>
          <w:sz w:val="32"/>
          <w:szCs w:val="32"/>
        </w:rPr>
        <w:t>营业执照；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 w:cs="仿宋_GB2312"/>
          <w:sz w:val="32"/>
          <w:szCs w:val="32"/>
        </w:rPr>
        <w:t>消防安全制度、灭火和应急疏散预案；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 w:cs="仿宋_GB2312"/>
          <w:sz w:val="32"/>
          <w:szCs w:val="32"/>
        </w:rPr>
        <w:t>场所平面布置图、场所消防设施平面图；</w:t>
      </w:r>
    </w:p>
    <w:p>
      <w:pPr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</w:t>
      </w:r>
      <w:r>
        <w:rPr>
          <w:rFonts w:hint="eastAsia" w:eastAsia="仿宋_GB2312" w:cs="仿宋_GB2312"/>
          <w:sz w:val="32"/>
          <w:szCs w:val="32"/>
        </w:rPr>
        <w:t>法律、行政法规规定的其他材料。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OGYyM2EyZmM4NTU1NjkwM2VkM2JhM2Y3NTkyYjIifQ=="/>
  </w:docVars>
  <w:rsids>
    <w:rsidRoot w:val="00000000"/>
    <w:rsid w:val="12F4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2023-05-10T03:37:00Z</dcterms:created>
  <dc:creator>Administrator</dc:creator>
  <cp:lastModifiedBy>Administrator</cp:lastModifiedBy>
  <dcterms:modified xsi:type="dcterms:W3CDTF">2023-05-10T03:38:03Z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BB01161DBD944C9B9AE5AAAB9B0AE933_12</vt:lpwstr>
  </property>
</Properties>
</file>